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1A0F" w14:textId="53CE4FB8" w:rsidR="006C2D83" w:rsidRDefault="002D5E51" w:rsidP="002D5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CD52D2C" w14:textId="75660BA4" w:rsidR="002D5E51" w:rsidRDefault="002D5E51" w:rsidP="002D5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6D97FF9" w14:textId="21B2B722" w:rsidR="002D5E51" w:rsidRDefault="002D5E51" w:rsidP="002D5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начальника ГКУ НСО «Мост»</w:t>
      </w:r>
    </w:p>
    <w:p w14:paraId="60284E52" w14:textId="23B226F0" w:rsidR="002D5E51" w:rsidRDefault="002D5E51" w:rsidP="002D5E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___________2021 г. № _____</w:t>
      </w:r>
    </w:p>
    <w:p w14:paraId="048C9D3B" w14:textId="2178A452" w:rsidR="002D5E51" w:rsidRDefault="002D5E51" w:rsidP="002D5E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44A6FF" w14:textId="7A75DC49" w:rsidR="002D5E51" w:rsidRDefault="002D5E51" w:rsidP="002D5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D5E51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</w:p>
    <w:p w14:paraId="1690C56C" w14:textId="0E4CDE57" w:rsidR="002D5E51" w:rsidRDefault="002D5E51" w:rsidP="002D5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рассмотрения декларации наличия (отсутствия) личной заинтересованности, которая приводит или может привести к конфликту интересов.</w:t>
      </w:r>
    </w:p>
    <w:p w14:paraId="35FA5F7C" w14:textId="612DF482" w:rsidR="002D5E51" w:rsidRDefault="002D5E51" w:rsidP="002D5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B969A" w14:textId="77777777" w:rsidR="00936A1D" w:rsidRPr="00936A1D" w:rsidRDefault="000922A7" w:rsidP="00936A1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Декларация о </w:t>
      </w:r>
      <w:r w:rsidRPr="0093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(отсутствие) 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личной заинтересованности, которая приводит или может привести к конфликту разработана в соответствии Федеральным законом от 25.12.2008 г. № 273-ФЗ «О противодействии коррупции», протоколом заседания комиссии по координации работы по противодействию коррупции в Новосибирской области от 29.16.2020 г. № 3, в целях профилактики и предупреждения конфликтов интересов в учреждении. </w:t>
      </w:r>
    </w:p>
    <w:p w14:paraId="41EC6E2A" w14:textId="2D408F52" w:rsidR="000922A7" w:rsidRPr="00936A1D" w:rsidRDefault="000922A7" w:rsidP="00936A1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936A1D">
        <w:rPr>
          <w:rFonts w:ascii="Times New Roman" w:hAnsi="Times New Roman" w:cs="Times New Roman"/>
          <w:w w:val="90"/>
          <w:sz w:val="24"/>
          <w:szCs w:val="24"/>
        </w:rPr>
        <w:t>Настоящий документ носит строго конфиденциальный характер (по заполнению) и предназначен</w:t>
      </w:r>
      <w:r w:rsidRPr="00936A1D">
        <w:rPr>
          <w:rFonts w:ascii="Times New Roman" w:hAnsi="Times New Roman" w:cs="Times New Roman"/>
          <w:spacing w:val="-6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 xml:space="preserve">исключительно для внутреннего пользования организации. Содержание </w:t>
      </w:r>
      <w:r w:rsidR="000A2EB5">
        <w:rPr>
          <w:rFonts w:ascii="Times New Roman" w:hAnsi="Times New Roman" w:cs="Times New Roman"/>
          <w:w w:val="90"/>
          <w:sz w:val="24"/>
          <w:szCs w:val="24"/>
        </w:rPr>
        <w:t>Декларации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 xml:space="preserve"> не</w:t>
      </w:r>
      <w:r w:rsidRPr="00936A1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подлежит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раскрытию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каким-либо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третьим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сторонам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не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может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быть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использовано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ими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936A1D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каких-</w:t>
      </w:r>
      <w:proofErr w:type="gramStart"/>
      <w:r w:rsidRPr="00936A1D">
        <w:rPr>
          <w:rFonts w:ascii="Times New Roman" w:hAnsi="Times New Roman" w:cs="Times New Roman"/>
          <w:w w:val="90"/>
          <w:sz w:val="24"/>
          <w:szCs w:val="24"/>
        </w:rPr>
        <w:t>либо</w:t>
      </w:r>
      <w:r w:rsidR="00293EA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spacing w:val="-60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целях</w:t>
      </w:r>
      <w:proofErr w:type="gramEnd"/>
      <w:r w:rsidRPr="00936A1D">
        <w:rPr>
          <w:rFonts w:ascii="Times New Roman" w:hAnsi="Times New Roman" w:cs="Times New Roman"/>
          <w:w w:val="90"/>
          <w:sz w:val="24"/>
          <w:szCs w:val="24"/>
        </w:rPr>
        <w:t>,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за</w:t>
      </w:r>
      <w:r w:rsidRPr="00936A1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исключением</w:t>
      </w:r>
      <w:r w:rsidRPr="00936A1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случаев,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предусмотренных</w:t>
      </w:r>
      <w:r w:rsidRPr="00936A1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Положением</w:t>
      </w:r>
      <w:r w:rsidRPr="00936A1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о</w:t>
      </w:r>
      <w:r w:rsidRPr="00936A1D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конфликте</w:t>
      </w:r>
      <w:r w:rsidRPr="00936A1D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36A1D">
        <w:rPr>
          <w:rFonts w:ascii="Times New Roman" w:hAnsi="Times New Roman" w:cs="Times New Roman"/>
          <w:w w:val="90"/>
          <w:sz w:val="24"/>
          <w:szCs w:val="24"/>
        </w:rPr>
        <w:t>интересов.</w:t>
      </w:r>
    </w:p>
    <w:p w14:paraId="5C60F320" w14:textId="0BA672D0" w:rsidR="000922A7" w:rsidRPr="00936A1D" w:rsidRDefault="00936A1D" w:rsidP="000922A7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принимаемые на работу в учреждение на должность, входящую в перечень должностей, связанных с высоким коррупционным риском обязаны декларировать в письменной форме </w:t>
      </w:r>
      <w:bookmarkStart w:id="0" w:name="_Hlk70430491"/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№ 1) </w:t>
      </w:r>
      <w:r w:rsidRPr="0093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(отсутствие) 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личной заинтересованности, которая приводит или может привести к конфликту интересов </w:t>
      </w:r>
      <w:bookmarkEnd w:id="0"/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приеме на работу.</w:t>
      </w:r>
    </w:p>
    <w:p w14:paraId="0FCE1D8D" w14:textId="5A04554A" w:rsidR="000922A7" w:rsidRPr="00936A1D" w:rsidRDefault="00936A1D" w:rsidP="000922A7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0922A7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аботник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922A7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учреждения, должности которых входят в перечень должностей, связанных с высоким коррупционным риском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обязаны предоставлять информацию о </w:t>
      </w:r>
      <w:r w:rsidRPr="0093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 (отсутствии) 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личной заинтересованности, которая приводит или может привести к конфликту интересов </w:t>
      </w:r>
      <w:r w:rsidR="000922A7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ежегодно до 30 апреля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4F28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следующего за отчетным периодом </w:t>
      </w:r>
      <w:r w:rsidR="000922A7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путем заполнения </w:t>
      </w:r>
      <w:r w:rsidR="000A2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922A7" w:rsidRPr="00936A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екларации о конфликте интересов по утвержденной форме (Приложение № 1).</w:t>
      </w:r>
    </w:p>
    <w:p w14:paraId="5B38B298" w14:textId="77777777" w:rsidR="002720B3" w:rsidRPr="002720B3" w:rsidRDefault="00936A1D" w:rsidP="00936A1D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0B4F28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Н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>с</w:t>
      </w:r>
      <w:r w:rsidRPr="000B4F28">
        <w:rPr>
          <w:rFonts w:ascii="Times New Roman" w:hAnsi="Times New Roman" w:cs="Times New Roman"/>
          <w:color w:val="231F20"/>
          <w:spacing w:val="1"/>
          <w:w w:val="86"/>
          <w:sz w:val="24"/>
          <w:szCs w:val="24"/>
        </w:rPr>
        <w:t>т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я</w:t>
      </w:r>
      <w:r w:rsidRPr="000B4F28">
        <w:rPr>
          <w:rFonts w:ascii="Times New Roman" w:hAnsi="Times New Roman" w:cs="Times New Roman"/>
          <w:color w:val="231F20"/>
          <w:spacing w:val="5"/>
          <w:w w:val="89"/>
          <w:sz w:val="24"/>
          <w:szCs w:val="24"/>
        </w:rPr>
        <w:t>щ</w:t>
      </w:r>
      <w:r w:rsidRPr="000B4F28">
        <w:rPr>
          <w:rFonts w:ascii="Times New Roman" w:hAnsi="Times New Roman" w:cs="Times New Roman"/>
          <w:color w:val="231F20"/>
          <w:spacing w:val="5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я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1"/>
          <w:w w:val="88"/>
          <w:sz w:val="24"/>
          <w:szCs w:val="24"/>
        </w:rPr>
        <w:t>Д</w:t>
      </w:r>
      <w:r w:rsidRPr="000B4F2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spacing w:val="11"/>
          <w:w w:val="91"/>
          <w:sz w:val="24"/>
          <w:szCs w:val="24"/>
        </w:rPr>
        <w:t>к</w:t>
      </w:r>
      <w:r w:rsidRPr="000B4F28">
        <w:rPr>
          <w:rFonts w:ascii="Times New Roman" w:hAnsi="Times New Roman" w:cs="Times New Roman"/>
          <w:color w:val="231F20"/>
          <w:w w:val="86"/>
          <w:sz w:val="24"/>
          <w:szCs w:val="24"/>
        </w:rPr>
        <w:t>л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р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1"/>
          <w:w w:val="94"/>
          <w:sz w:val="24"/>
          <w:szCs w:val="24"/>
        </w:rPr>
        <w:t>ц</w:t>
      </w:r>
      <w:r w:rsidRPr="000B4F28">
        <w:rPr>
          <w:rFonts w:ascii="Times New Roman" w:hAnsi="Times New Roman" w:cs="Times New Roman"/>
          <w:color w:val="231F20"/>
          <w:spacing w:val="1"/>
          <w:w w:val="92"/>
          <w:sz w:val="24"/>
          <w:szCs w:val="24"/>
        </w:rPr>
        <w:t>и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я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с</w:t>
      </w:r>
      <w:r w:rsidRPr="000B4F28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д</w:t>
      </w:r>
      <w:r w:rsidRPr="000B4F28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р</w:t>
      </w:r>
      <w:r w:rsidRPr="000B4F28">
        <w:rPr>
          <w:rFonts w:ascii="Times New Roman" w:hAnsi="Times New Roman" w:cs="Times New Roman"/>
          <w:color w:val="231F20"/>
          <w:spacing w:val="2"/>
          <w:w w:val="91"/>
          <w:sz w:val="24"/>
          <w:szCs w:val="24"/>
        </w:rPr>
        <w:t>ж</w:t>
      </w:r>
      <w:r w:rsidRPr="000B4F2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и</w:t>
      </w:r>
      <w:r w:rsidRPr="000B4F28">
        <w:rPr>
          <w:rFonts w:ascii="Times New Roman" w:hAnsi="Times New Roman" w:cs="Times New Roman"/>
          <w:color w:val="231F20"/>
          <w:w w:val="86"/>
          <w:sz w:val="24"/>
          <w:szCs w:val="24"/>
        </w:rPr>
        <w:t>т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1"/>
          <w:w w:val="87"/>
          <w:sz w:val="24"/>
          <w:szCs w:val="24"/>
        </w:rPr>
        <w:t>д</w:t>
      </w:r>
      <w:r w:rsidRPr="000B4F28">
        <w:rPr>
          <w:rFonts w:ascii="Times New Roman" w:hAnsi="Times New Roman" w:cs="Times New Roman"/>
          <w:color w:val="231F20"/>
          <w:spacing w:val="2"/>
          <w:w w:val="94"/>
          <w:sz w:val="24"/>
          <w:szCs w:val="24"/>
        </w:rPr>
        <w:t>в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ра</w:t>
      </w:r>
      <w:r w:rsidRPr="000B4F28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</w:rPr>
        <w:t>з</w:t>
      </w:r>
      <w:r w:rsidRPr="000B4F28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д</w:t>
      </w:r>
      <w:r w:rsidRPr="000B4F28">
        <w:rPr>
          <w:rFonts w:ascii="Times New Roman" w:hAnsi="Times New Roman" w:cs="Times New Roman"/>
          <w:color w:val="231F20"/>
          <w:spacing w:val="7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w w:val="86"/>
          <w:sz w:val="24"/>
          <w:szCs w:val="24"/>
        </w:rPr>
        <w:t>л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w w:val="82"/>
          <w:sz w:val="24"/>
          <w:szCs w:val="24"/>
        </w:rPr>
        <w:t>.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1"/>
          <w:w w:val="97"/>
          <w:sz w:val="24"/>
          <w:szCs w:val="24"/>
        </w:rPr>
        <w:t>П</w:t>
      </w:r>
      <w:r w:rsidRPr="000B4F28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р</w:t>
      </w:r>
      <w:r w:rsidRPr="000B4F28">
        <w:rPr>
          <w:rFonts w:ascii="Times New Roman" w:hAnsi="Times New Roman" w:cs="Times New Roman"/>
          <w:color w:val="231F20"/>
          <w:w w:val="94"/>
          <w:sz w:val="24"/>
          <w:szCs w:val="24"/>
        </w:rPr>
        <w:t>в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ый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ра</w:t>
      </w:r>
      <w:r w:rsidRPr="000B4F28">
        <w:rPr>
          <w:rFonts w:ascii="Times New Roman" w:hAnsi="Times New Roman" w:cs="Times New Roman"/>
          <w:color w:val="231F20"/>
          <w:spacing w:val="3"/>
          <w:w w:val="96"/>
          <w:sz w:val="24"/>
          <w:szCs w:val="24"/>
        </w:rPr>
        <w:t>з</w:t>
      </w:r>
      <w:r w:rsidRPr="000B4F28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д</w:t>
      </w:r>
      <w:r w:rsidRPr="000B4F28">
        <w:rPr>
          <w:rFonts w:ascii="Times New Roman" w:hAnsi="Times New Roman" w:cs="Times New Roman"/>
          <w:color w:val="231F20"/>
          <w:spacing w:val="7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w w:val="86"/>
          <w:sz w:val="24"/>
          <w:szCs w:val="24"/>
        </w:rPr>
        <w:t>л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2"/>
          <w:w w:val="96"/>
          <w:sz w:val="24"/>
          <w:szCs w:val="24"/>
        </w:rPr>
        <w:t>з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1"/>
          <w:w w:val="94"/>
          <w:sz w:val="24"/>
          <w:szCs w:val="24"/>
        </w:rPr>
        <w:t>п</w:t>
      </w:r>
      <w:r w:rsidRPr="000B4F2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л</w:t>
      </w:r>
      <w:r w:rsidRPr="000B4F28">
        <w:rPr>
          <w:rFonts w:ascii="Times New Roman" w:hAnsi="Times New Roman" w:cs="Times New Roman"/>
          <w:color w:val="231F20"/>
          <w:spacing w:val="1"/>
          <w:w w:val="93"/>
          <w:sz w:val="24"/>
          <w:szCs w:val="24"/>
        </w:rPr>
        <w:t>н</w:t>
      </w:r>
      <w:r w:rsidRPr="000B4F28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я</w:t>
      </w:r>
      <w:r w:rsidRPr="000B4F28">
        <w:rPr>
          <w:rFonts w:ascii="Times New Roman" w:hAnsi="Times New Roman" w:cs="Times New Roman"/>
          <w:color w:val="231F20"/>
          <w:spacing w:val="4"/>
          <w:w w:val="87"/>
          <w:sz w:val="24"/>
          <w:szCs w:val="24"/>
        </w:rPr>
        <w:t>е</w:t>
      </w:r>
      <w:r w:rsidRPr="000B4F28">
        <w:rPr>
          <w:rFonts w:ascii="Times New Roman" w:hAnsi="Times New Roman" w:cs="Times New Roman"/>
          <w:color w:val="231F20"/>
          <w:w w:val="86"/>
          <w:sz w:val="24"/>
          <w:szCs w:val="24"/>
        </w:rPr>
        <w:t>т</w:t>
      </w:r>
      <w:r w:rsidRPr="000B4F28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>с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я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р</w:t>
      </w:r>
      <w:r w:rsidRPr="000B4F28">
        <w:rPr>
          <w:rFonts w:ascii="Times New Roman" w:hAnsi="Times New Roman" w:cs="Times New Roman"/>
          <w:color w:val="231F20"/>
          <w:spacing w:val="1"/>
          <w:w w:val="92"/>
          <w:sz w:val="24"/>
          <w:szCs w:val="24"/>
        </w:rPr>
        <w:t>а</w:t>
      </w:r>
      <w:r w:rsidRPr="000B4F28">
        <w:rPr>
          <w:rFonts w:ascii="Times New Roman" w:hAnsi="Times New Roman" w:cs="Times New Roman"/>
          <w:color w:val="231F20"/>
          <w:spacing w:val="2"/>
          <w:w w:val="94"/>
          <w:sz w:val="24"/>
          <w:szCs w:val="24"/>
        </w:rPr>
        <w:t>б</w:t>
      </w:r>
      <w:r w:rsidRPr="000B4F28">
        <w:rPr>
          <w:rFonts w:ascii="Times New Roman" w:hAnsi="Times New Roman" w:cs="Times New Roman"/>
          <w:color w:val="231F20"/>
          <w:spacing w:val="3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spacing w:val="4"/>
          <w:w w:val="86"/>
          <w:sz w:val="24"/>
          <w:szCs w:val="24"/>
        </w:rPr>
        <w:t>т</w:t>
      </w:r>
      <w:r w:rsidRPr="000B4F28">
        <w:rPr>
          <w:rFonts w:ascii="Times New Roman" w:hAnsi="Times New Roman" w:cs="Times New Roman"/>
          <w:color w:val="231F20"/>
          <w:w w:val="92"/>
          <w:sz w:val="24"/>
          <w:szCs w:val="24"/>
        </w:rPr>
        <w:t>ник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w w:val="85"/>
          <w:sz w:val="24"/>
          <w:szCs w:val="24"/>
        </w:rPr>
        <w:t>м</w:t>
      </w:r>
      <w:r w:rsidRPr="000B4F28">
        <w:rPr>
          <w:rFonts w:ascii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spacing w:val="-6"/>
          <w:w w:val="103"/>
          <w:sz w:val="24"/>
          <w:szCs w:val="24"/>
        </w:rPr>
        <w:t>(</w:t>
      </w:r>
      <w:r w:rsidRPr="000B4F28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л</w:t>
      </w:r>
      <w:r w:rsidRPr="000B4F28">
        <w:rPr>
          <w:rFonts w:ascii="Times New Roman" w:hAnsi="Times New Roman" w:cs="Times New Roman"/>
          <w:color w:val="231F20"/>
          <w:w w:val="93"/>
          <w:sz w:val="24"/>
          <w:szCs w:val="24"/>
        </w:rPr>
        <w:t>и</w:t>
      </w:r>
      <w:r w:rsidRPr="000B4F28">
        <w:rPr>
          <w:rFonts w:ascii="Times New Roman" w:hAnsi="Times New Roman" w:cs="Times New Roman"/>
          <w:color w:val="231F20"/>
          <w:spacing w:val="1"/>
          <w:w w:val="93"/>
          <w:sz w:val="24"/>
          <w:szCs w:val="24"/>
        </w:rPr>
        <w:t>ц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B4F28"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>м</w:t>
      </w:r>
      <w:r w:rsidRPr="000B4F28">
        <w:rPr>
          <w:rFonts w:ascii="Times New Roman" w:hAnsi="Times New Roman" w:cs="Times New Roman"/>
          <w:color w:val="231F20"/>
          <w:w w:val="51"/>
          <w:sz w:val="24"/>
          <w:szCs w:val="24"/>
        </w:rPr>
        <w:t xml:space="preserve">, </w:t>
      </w:r>
      <w:r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поступающим на работу). </w:t>
      </w:r>
    </w:p>
    <w:p w14:paraId="3D002E2D" w14:textId="77777777" w:rsidR="002720B3" w:rsidRPr="000A2EB5" w:rsidRDefault="002720B3" w:rsidP="002720B3">
      <w:pPr>
        <w:pStyle w:val="a5"/>
        <w:numPr>
          <w:ilvl w:val="0"/>
          <w:numId w:val="1"/>
        </w:numPr>
        <w:spacing w:before="1" w:line="252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0500998"/>
      <w:r w:rsidRPr="000A2EB5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2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8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spacing w:val="-3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ц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6"/>
          <w:w w:val="92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ю</w:t>
      </w:r>
      <w:r w:rsidRPr="000A2EB5">
        <w:rPr>
          <w:rFonts w:ascii="Times New Roman" w:hAnsi="Times New Roman" w:cs="Times New Roman"/>
          <w:color w:val="231F20"/>
          <w:spacing w:val="-1"/>
          <w:w w:val="89"/>
          <w:sz w:val="24"/>
          <w:szCs w:val="24"/>
        </w:rPr>
        <w:t>щ</w:t>
      </w:r>
      <w:r w:rsidRPr="000A2EB5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1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w w:val="103"/>
          <w:sz w:val="24"/>
          <w:szCs w:val="24"/>
        </w:rPr>
        <w:t>)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bookmarkEnd w:id="1"/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ы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1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ф</w:t>
      </w:r>
      <w:r w:rsidRPr="000A2EB5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ц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ю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2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spacing w:val="3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w w:val="91"/>
          <w:sz w:val="24"/>
          <w:szCs w:val="24"/>
        </w:rPr>
        <w:t>ж</w:t>
      </w:r>
      <w:r w:rsidRPr="000A2EB5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д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-2"/>
          <w:w w:val="96"/>
          <w:sz w:val="24"/>
          <w:szCs w:val="24"/>
        </w:rPr>
        <w:t>з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1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ш</w:t>
      </w:r>
      <w:r w:rsidRPr="000A2EB5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-1"/>
          <w:w w:val="93"/>
          <w:sz w:val="24"/>
          <w:szCs w:val="24"/>
        </w:rPr>
        <w:t>нф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ликте интересов или о возможности его возникновения. </w:t>
      </w:r>
    </w:p>
    <w:p w14:paraId="4AF83AA1" w14:textId="77777777" w:rsidR="002720B3" w:rsidRPr="000A2EB5" w:rsidRDefault="002720B3" w:rsidP="002720B3">
      <w:pPr>
        <w:pStyle w:val="a5"/>
        <w:numPr>
          <w:ilvl w:val="0"/>
          <w:numId w:val="1"/>
        </w:numPr>
        <w:spacing w:before="1" w:line="25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0A2EB5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2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ку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8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spacing w:val="-3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цу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6"/>
          <w:w w:val="92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ю</w:t>
      </w:r>
      <w:r w:rsidRPr="000A2EB5">
        <w:rPr>
          <w:rFonts w:ascii="Times New Roman" w:hAnsi="Times New Roman" w:cs="Times New Roman"/>
          <w:color w:val="231F20"/>
          <w:spacing w:val="-1"/>
          <w:w w:val="89"/>
          <w:sz w:val="24"/>
          <w:szCs w:val="24"/>
        </w:rPr>
        <w:t>щ</w:t>
      </w:r>
      <w:r w:rsidRPr="000A2EB5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ему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1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w w:val="103"/>
          <w:sz w:val="24"/>
          <w:szCs w:val="24"/>
        </w:rPr>
        <w:t>)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н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еобходимо</w:t>
      </w:r>
      <w:r w:rsidRPr="000A2EB5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внимательно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ознакомиться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приведенными</w:t>
      </w:r>
      <w:r w:rsidRPr="000A2EB5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>Д</w:t>
      </w:r>
      <w:r w:rsidRPr="000A2EB5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>екларации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вопросами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ответить</w:t>
      </w:r>
      <w:r w:rsidRPr="000A2EB5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«да»</w:t>
      </w:r>
      <w:r w:rsidRPr="000A2EB5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или «нет»</w:t>
      </w:r>
      <w:r w:rsidRPr="000A2EB5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на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каждый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из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них.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Ответ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«да»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необязательно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означает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наличие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конфликта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интересов,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но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выявляет вопрос, заслуживающий дальнейшего обсуждения и рассмотрения. Необходимо дать разъяснения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ко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всем</w:t>
      </w:r>
      <w:r w:rsidRPr="000A2EB5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ответам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«да»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месте,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отведенном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конце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первого</w:t>
      </w:r>
      <w:r w:rsidRPr="000A2EB5">
        <w:rPr>
          <w:rFonts w:ascii="Times New Roman" w:hAnsi="Times New Roman" w:cs="Times New Roman"/>
          <w:color w:val="231F20"/>
          <w:spacing w:val="-7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раздела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формы.</w:t>
      </w:r>
    </w:p>
    <w:p w14:paraId="2FEE1ADD" w14:textId="77777777" w:rsidR="002720B3" w:rsidRPr="000A2EB5" w:rsidRDefault="002720B3" w:rsidP="002720B3">
      <w:pPr>
        <w:pStyle w:val="a5"/>
        <w:numPr>
          <w:ilvl w:val="0"/>
          <w:numId w:val="1"/>
        </w:numPr>
        <w:spacing w:before="1" w:line="25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Понятие</w:t>
      </w:r>
      <w:r w:rsidRPr="000A2EB5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«родственники»,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используемое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Декларации,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включает</w:t>
      </w:r>
      <w:r w:rsidRPr="000A2EB5">
        <w:rPr>
          <w:rFonts w:ascii="Times New Roman" w:hAnsi="Times New Roman" w:cs="Times New Roman"/>
          <w:color w:val="231F20"/>
          <w:spacing w:val="-13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таки</w:t>
      </w:r>
      <w:r>
        <w:rPr>
          <w:rFonts w:ascii="Times New Roman" w:hAnsi="Times New Roman" w:cs="Times New Roman"/>
          <w:color w:val="231F20"/>
          <w:w w:val="90"/>
          <w:sz w:val="24"/>
          <w:szCs w:val="24"/>
        </w:rPr>
        <w:t>х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родственников,</w:t>
      </w:r>
      <w:r w:rsidRPr="000A2EB5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как</w:t>
      </w:r>
      <w:r w:rsidRPr="000A2EB5">
        <w:rPr>
          <w:rFonts w:ascii="Times New Roman" w:hAnsi="Times New Roman" w:cs="Times New Roman"/>
          <w:color w:val="231F20"/>
          <w:spacing w:val="-60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spacing w:val="-3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spacing w:val="-4"/>
          <w:w w:val="87"/>
          <w:sz w:val="24"/>
          <w:szCs w:val="24"/>
        </w:rPr>
        <w:t>г</w:t>
      </w:r>
      <w:r w:rsidRPr="000A2EB5">
        <w:rPr>
          <w:rFonts w:ascii="Times New Roman" w:hAnsi="Times New Roman" w:cs="Times New Roman"/>
          <w:color w:val="231F20"/>
          <w:spacing w:val="-16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spacing w:val="-13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)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д</w:t>
      </w:r>
      <w:r w:rsidRPr="000A2EB5">
        <w:rPr>
          <w:rFonts w:ascii="Times New Roman" w:hAnsi="Times New Roman" w:cs="Times New Roman"/>
          <w:color w:val="231F20"/>
          <w:spacing w:val="1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5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3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16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ч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ы</w:t>
      </w:r>
      <w:r w:rsidRPr="000A2EB5">
        <w:rPr>
          <w:rFonts w:ascii="Times New Roman" w:hAnsi="Times New Roman" w:cs="Times New Roman"/>
          <w:color w:val="231F20"/>
          <w:spacing w:val="-15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)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д</w:t>
      </w:r>
      <w:r w:rsidRPr="000A2EB5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2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15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в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0"/>
          <w:sz w:val="24"/>
          <w:szCs w:val="24"/>
        </w:rPr>
        <w:t>ч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-1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2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3"/>
          <w:w w:val="85"/>
          <w:sz w:val="24"/>
          <w:szCs w:val="24"/>
        </w:rPr>
        <w:t>м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ы</w:t>
      </w:r>
      <w:r w:rsidRPr="000A2EB5">
        <w:rPr>
          <w:rFonts w:ascii="Times New Roman" w:hAnsi="Times New Roman" w:cs="Times New Roman"/>
          <w:color w:val="231F20"/>
          <w:spacing w:val="-15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)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3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ра</w:t>
      </w:r>
      <w:r w:rsidRPr="000A2EB5">
        <w:rPr>
          <w:rFonts w:ascii="Times New Roman" w:hAnsi="Times New Roman" w:cs="Times New Roman"/>
          <w:color w:val="231F20"/>
          <w:spacing w:val="2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2"/>
          <w:w w:val="89"/>
          <w:sz w:val="24"/>
          <w:szCs w:val="24"/>
        </w:rPr>
        <w:t>ь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я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>е</w:t>
      </w:r>
      <w:r w:rsidRPr="000A2EB5">
        <w:rPr>
          <w:rFonts w:ascii="Times New Roman" w:hAnsi="Times New Roman" w:cs="Times New Roman"/>
          <w:color w:val="231F20"/>
          <w:spacing w:val="6"/>
          <w:w w:val="90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4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2"/>
          <w:w w:val="92"/>
          <w:sz w:val="24"/>
          <w:szCs w:val="24"/>
        </w:rPr>
        <w:t>ы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3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w w:val="91"/>
          <w:sz w:val="24"/>
          <w:szCs w:val="24"/>
        </w:rPr>
        <w:t>к</w:t>
      </w:r>
      <w:r w:rsidRPr="000A2EB5">
        <w:rPr>
          <w:rFonts w:ascii="Times New Roman" w:hAnsi="Times New Roman" w:cs="Times New Roman"/>
          <w:color w:val="231F20"/>
          <w:spacing w:val="-1"/>
          <w:w w:val="91"/>
          <w:sz w:val="24"/>
          <w:szCs w:val="24"/>
        </w:rPr>
        <w:t>ж</w:t>
      </w:r>
      <w:r w:rsidRPr="000A2EB5">
        <w:rPr>
          <w:rFonts w:ascii="Times New Roman" w:hAnsi="Times New Roman" w:cs="Times New Roman"/>
          <w:color w:val="231F20"/>
          <w:w w:val="87"/>
          <w:sz w:val="24"/>
          <w:szCs w:val="24"/>
        </w:rPr>
        <w:t xml:space="preserve">е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братья,</w:t>
      </w:r>
      <w:r w:rsidRPr="000A2EB5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сестры,</w:t>
      </w:r>
      <w:r w:rsidRPr="000A2EB5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родители,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дети</w:t>
      </w:r>
      <w:r w:rsidRPr="000A2EB5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супругов</w:t>
      </w:r>
      <w:r w:rsidRPr="000A2EB5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8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супруги</w:t>
      </w:r>
      <w:r w:rsidRPr="000A2EB5">
        <w:rPr>
          <w:rFonts w:ascii="Times New Roman" w:hAnsi="Times New Roman" w:cs="Times New Roman"/>
          <w:color w:val="231F20"/>
          <w:spacing w:val="-9"/>
          <w:w w:val="90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>детей.</w:t>
      </w:r>
    </w:p>
    <w:p w14:paraId="5C603200" w14:textId="6928BF1D" w:rsidR="00936A1D" w:rsidRPr="000B4F28" w:rsidRDefault="00936A1D" w:rsidP="00936A1D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Второй раздел заполняется 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>ответственным</w:t>
      </w:r>
      <w:r w:rsidRPr="000B4F2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="000B4F28" w:rsidRPr="002D5E51">
        <w:rPr>
          <w:rFonts w:ascii="Times New Roman" w:hAnsi="Times New Roman" w:cs="Times New Roman"/>
          <w:color w:val="231F20"/>
          <w:w w:val="90"/>
          <w:sz w:val="24"/>
          <w:szCs w:val="24"/>
        </w:rPr>
        <w:t>за профилактику коррупционных и иных правонарушений</w:t>
      </w:r>
      <w:r w:rsidRPr="000B4F28">
        <w:rPr>
          <w:rFonts w:ascii="Times New Roman" w:hAnsi="Times New Roman" w:cs="Times New Roman"/>
          <w:color w:val="231F20"/>
          <w:spacing w:val="-12"/>
          <w:w w:val="95"/>
          <w:sz w:val="24"/>
          <w:szCs w:val="24"/>
        </w:rPr>
        <w:t xml:space="preserve"> </w:t>
      </w:r>
      <w:r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>ГКУ НСО</w:t>
      </w:r>
      <w:r w:rsid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B4F28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>«Мост»</w:t>
      </w:r>
      <w:r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после </w:t>
      </w:r>
      <w:r w:rsidR="000B4F28" w:rsidRPr="002D5E51">
        <w:rPr>
          <w:rFonts w:ascii="Times New Roman" w:hAnsi="Times New Roman" w:cs="Times New Roman"/>
          <w:color w:val="231F20"/>
          <w:w w:val="90"/>
          <w:sz w:val="24"/>
          <w:szCs w:val="24"/>
        </w:rPr>
        <w:t>всесторонней проверк</w:t>
      </w:r>
      <w:r w:rsid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и. При необходимости, по решению начальника </w:t>
      </w:r>
      <w:r w:rsidR="000B4F28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>ГКУ НСО</w:t>
      </w:r>
      <w:r w:rsid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B4F28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>«Мост»</w:t>
      </w:r>
      <w:r w:rsid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, для проверки информации могут привлекаться </w:t>
      </w:r>
      <w:r w:rsidR="00371455">
        <w:rPr>
          <w:rFonts w:ascii="Times New Roman" w:hAnsi="Times New Roman" w:cs="Times New Roman"/>
          <w:color w:val="231F20"/>
          <w:w w:val="90"/>
          <w:sz w:val="24"/>
          <w:szCs w:val="24"/>
        </w:rPr>
        <w:t>другие специалисты.</w:t>
      </w:r>
      <w:r w:rsidR="000B4F28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B4F28" w:rsidRPr="002D5E51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</w:p>
    <w:p w14:paraId="703067C1" w14:textId="594E8B08" w:rsidR="000922A7" w:rsidRPr="002720B3" w:rsidRDefault="00371455" w:rsidP="002D5E51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После окончания проверки</w:t>
      </w:r>
      <w:r w:rsid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достоверности информации </w:t>
      </w:r>
      <w:r w:rsidR="002720B3">
        <w:rPr>
          <w:rFonts w:ascii="Times New Roman" w:hAnsi="Times New Roman" w:cs="Times New Roman"/>
          <w:color w:val="231F20"/>
          <w:w w:val="95"/>
          <w:sz w:val="24"/>
          <w:szCs w:val="24"/>
        </w:rPr>
        <w:t>Д</w:t>
      </w:r>
      <w:r w:rsid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екларация рассматривается Комиссией по урегулированию конфликта интересов </w:t>
      </w:r>
      <w:r w:rsidR="000A2EB5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>ГКУ НСО</w:t>
      </w:r>
      <w:r w:rsidR="000A2EB5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="000A2EB5" w:rsidRPr="000B4F28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«Мост» 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 </w:t>
      </w:r>
      <w:r w:rsid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после принятия решения </w:t>
      </w:r>
      <w:r w:rsidRPr="000B4F28">
        <w:rPr>
          <w:rFonts w:ascii="Times New Roman" w:hAnsi="Times New Roman" w:cs="Times New Roman"/>
          <w:color w:val="231F20"/>
          <w:w w:val="95"/>
          <w:sz w:val="24"/>
          <w:szCs w:val="24"/>
        </w:rPr>
        <w:t>подписывается членами комиссии</w:t>
      </w:r>
      <w:r w:rsidR="002720B3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с указанием даты.</w:t>
      </w:r>
    </w:p>
    <w:p w14:paraId="35389124" w14:textId="673518DC" w:rsidR="002720B3" w:rsidRPr="0021198C" w:rsidRDefault="002720B3" w:rsidP="002D5E51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lastRenderedPageBreak/>
        <w:t>Сроки рассмотрения достоверности информации Декларация и принятия решения для при</w:t>
      </w:r>
      <w:r w:rsidR="0021198C">
        <w:rPr>
          <w:rFonts w:ascii="Times New Roman" w:hAnsi="Times New Roman" w:cs="Times New Roman"/>
          <w:color w:val="231F20"/>
          <w:w w:val="95"/>
          <w:sz w:val="24"/>
          <w:szCs w:val="24"/>
        </w:rPr>
        <w:t>нимаемых на работу лиц составляет 1 рабочий день, для работников учреждения не более 5 рабочих дней.</w:t>
      </w:r>
    </w:p>
    <w:p w14:paraId="7B07948C" w14:textId="0E27BCE7" w:rsidR="0021198C" w:rsidRPr="000922A7" w:rsidRDefault="0021198C" w:rsidP="002D5E51">
      <w:pPr>
        <w:pStyle w:val="a5"/>
        <w:numPr>
          <w:ilvl w:val="0"/>
          <w:numId w:val="1"/>
        </w:numPr>
        <w:spacing w:before="281" w:line="252" w:lineRule="auto"/>
        <w:ind w:right="2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Принятое решение доводится до </w:t>
      </w:r>
      <w:r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2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3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w w:val="91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8"/>
          <w:w w:val="103"/>
          <w:sz w:val="24"/>
          <w:szCs w:val="24"/>
        </w:rPr>
        <w:t>(</w:t>
      </w:r>
      <w:r w:rsidRPr="000A2EB5">
        <w:rPr>
          <w:rFonts w:ascii="Times New Roman" w:hAnsi="Times New Roman" w:cs="Times New Roman"/>
          <w:color w:val="231F20"/>
          <w:spacing w:val="-3"/>
          <w:w w:val="86"/>
          <w:sz w:val="24"/>
          <w:szCs w:val="24"/>
        </w:rPr>
        <w:t>л</w:t>
      </w:r>
      <w:r w:rsidRPr="000A2EB5">
        <w:rPr>
          <w:rFonts w:ascii="Times New Roman" w:hAnsi="Times New Roman" w:cs="Times New Roman"/>
          <w:color w:val="231F20"/>
          <w:spacing w:val="-3"/>
          <w:w w:val="92"/>
          <w:sz w:val="24"/>
          <w:szCs w:val="24"/>
        </w:rPr>
        <w:t>и</w:t>
      </w:r>
      <w:r w:rsidRPr="000A2EB5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ц</w:t>
      </w:r>
      <w:r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51"/>
          <w:sz w:val="24"/>
          <w:szCs w:val="24"/>
        </w:rPr>
        <w:t>,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6"/>
          <w:w w:val="92"/>
          <w:sz w:val="24"/>
          <w:szCs w:val="24"/>
        </w:rPr>
        <w:t>с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spacing w:val="-2"/>
          <w:w w:val="94"/>
          <w:sz w:val="24"/>
          <w:szCs w:val="24"/>
        </w:rPr>
        <w:t>п</w:t>
      </w:r>
      <w:r w:rsidRPr="000A2EB5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ю</w:t>
      </w:r>
      <w:r w:rsidRPr="000A2EB5">
        <w:rPr>
          <w:rFonts w:ascii="Times New Roman" w:hAnsi="Times New Roman" w:cs="Times New Roman"/>
          <w:color w:val="231F20"/>
          <w:spacing w:val="-1"/>
          <w:w w:val="89"/>
          <w:sz w:val="24"/>
          <w:szCs w:val="24"/>
        </w:rPr>
        <w:t>щ</w:t>
      </w:r>
      <w:r w:rsidRPr="000A2EB5"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pacing w:val="2"/>
          <w:w w:val="87"/>
          <w:sz w:val="24"/>
          <w:szCs w:val="24"/>
        </w:rPr>
        <w:t>го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spacing w:val="-2"/>
          <w:w w:val="93"/>
          <w:sz w:val="24"/>
          <w:szCs w:val="24"/>
        </w:rPr>
        <w:t>н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0A2EB5">
        <w:rPr>
          <w:rFonts w:ascii="Times New Roman" w:hAnsi="Times New Roman" w:cs="Times New Roman"/>
          <w:color w:val="231F20"/>
          <w:w w:val="92"/>
          <w:sz w:val="24"/>
          <w:szCs w:val="24"/>
        </w:rPr>
        <w:t>р</w:t>
      </w:r>
      <w:r w:rsidRPr="000A2EB5">
        <w:rPr>
          <w:rFonts w:ascii="Times New Roman" w:hAnsi="Times New Roman" w:cs="Times New Roman"/>
          <w:color w:val="231F20"/>
          <w:spacing w:val="-1"/>
          <w:w w:val="92"/>
          <w:sz w:val="24"/>
          <w:szCs w:val="24"/>
        </w:rPr>
        <w:t>а</w:t>
      </w:r>
      <w:r w:rsidRPr="000A2EB5">
        <w:rPr>
          <w:rFonts w:ascii="Times New Roman" w:hAnsi="Times New Roman" w:cs="Times New Roman"/>
          <w:color w:val="231F20"/>
          <w:w w:val="94"/>
          <w:sz w:val="24"/>
          <w:szCs w:val="24"/>
        </w:rPr>
        <w:t>б</w:t>
      </w:r>
      <w:r w:rsidRPr="000A2EB5"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0A2EB5">
        <w:rPr>
          <w:rFonts w:ascii="Times New Roman" w:hAnsi="Times New Roman" w:cs="Times New Roman"/>
          <w:color w:val="231F20"/>
          <w:spacing w:val="10"/>
          <w:w w:val="86"/>
          <w:sz w:val="24"/>
          <w:szCs w:val="24"/>
        </w:rPr>
        <w:t>т</w:t>
      </w:r>
      <w:r w:rsidRPr="000A2EB5">
        <w:rPr>
          <w:rFonts w:ascii="Times New Roman" w:hAnsi="Times New Roman" w:cs="Times New Roman"/>
          <w:color w:val="231F20"/>
          <w:spacing w:val="-10"/>
          <w:w w:val="91"/>
          <w:sz w:val="24"/>
          <w:szCs w:val="24"/>
        </w:rPr>
        <w:t>у</w:t>
      </w:r>
      <w:r w:rsidRPr="000A2EB5">
        <w:rPr>
          <w:rFonts w:ascii="Times New Roman" w:hAnsi="Times New Roman" w:cs="Times New Roman"/>
          <w:color w:val="231F20"/>
          <w:w w:val="103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w w:val="103"/>
          <w:sz w:val="24"/>
          <w:szCs w:val="24"/>
        </w:rPr>
        <w:t xml:space="preserve"> в течении 1 рабочего для после принятия решения.</w:t>
      </w:r>
    </w:p>
    <w:sectPr w:rsidR="0021198C" w:rsidRPr="0009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6DCA"/>
    <w:multiLevelType w:val="hybridMultilevel"/>
    <w:tmpl w:val="789C74FA"/>
    <w:lvl w:ilvl="0" w:tplc="ACBE8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B90EF8"/>
    <w:multiLevelType w:val="hybridMultilevel"/>
    <w:tmpl w:val="C192835A"/>
    <w:lvl w:ilvl="0" w:tplc="BC626E96">
      <w:numFmt w:val="bullet"/>
      <w:lvlText w:val="–"/>
      <w:lvlJc w:val="left"/>
      <w:pPr>
        <w:ind w:left="117" w:hanging="226"/>
      </w:pPr>
      <w:rPr>
        <w:rFonts w:ascii="Trebuchet MS" w:eastAsia="Trebuchet MS" w:hAnsi="Trebuchet MS" w:cs="Trebuchet MS" w:hint="default"/>
        <w:color w:val="231F20"/>
        <w:w w:val="155"/>
        <w:sz w:val="23"/>
        <w:szCs w:val="23"/>
        <w:lang w:val="ru-RU" w:eastAsia="en-US" w:bidi="ar-SA"/>
      </w:rPr>
    </w:lvl>
    <w:lvl w:ilvl="1" w:tplc="E57C8D42">
      <w:numFmt w:val="bullet"/>
      <w:lvlText w:val="•"/>
      <w:lvlJc w:val="left"/>
      <w:pPr>
        <w:ind w:left="1117" w:hanging="226"/>
      </w:pPr>
      <w:rPr>
        <w:rFonts w:hint="default"/>
        <w:lang w:val="ru-RU" w:eastAsia="en-US" w:bidi="ar-SA"/>
      </w:rPr>
    </w:lvl>
    <w:lvl w:ilvl="2" w:tplc="800CD610">
      <w:numFmt w:val="bullet"/>
      <w:lvlText w:val="•"/>
      <w:lvlJc w:val="left"/>
      <w:pPr>
        <w:ind w:left="2115" w:hanging="226"/>
      </w:pPr>
      <w:rPr>
        <w:rFonts w:hint="default"/>
        <w:lang w:val="ru-RU" w:eastAsia="en-US" w:bidi="ar-SA"/>
      </w:rPr>
    </w:lvl>
    <w:lvl w:ilvl="3" w:tplc="9F32B4E6">
      <w:numFmt w:val="bullet"/>
      <w:lvlText w:val="•"/>
      <w:lvlJc w:val="left"/>
      <w:pPr>
        <w:ind w:left="3113" w:hanging="226"/>
      </w:pPr>
      <w:rPr>
        <w:rFonts w:hint="default"/>
        <w:lang w:val="ru-RU" w:eastAsia="en-US" w:bidi="ar-SA"/>
      </w:rPr>
    </w:lvl>
    <w:lvl w:ilvl="4" w:tplc="52E0DF9E">
      <w:numFmt w:val="bullet"/>
      <w:lvlText w:val="•"/>
      <w:lvlJc w:val="left"/>
      <w:pPr>
        <w:ind w:left="4111" w:hanging="226"/>
      </w:pPr>
      <w:rPr>
        <w:rFonts w:hint="default"/>
        <w:lang w:val="ru-RU" w:eastAsia="en-US" w:bidi="ar-SA"/>
      </w:rPr>
    </w:lvl>
    <w:lvl w:ilvl="5" w:tplc="3C829242">
      <w:numFmt w:val="bullet"/>
      <w:lvlText w:val="•"/>
      <w:lvlJc w:val="left"/>
      <w:pPr>
        <w:ind w:left="5109" w:hanging="226"/>
      </w:pPr>
      <w:rPr>
        <w:rFonts w:hint="default"/>
        <w:lang w:val="ru-RU" w:eastAsia="en-US" w:bidi="ar-SA"/>
      </w:rPr>
    </w:lvl>
    <w:lvl w:ilvl="6" w:tplc="86AAA704">
      <w:numFmt w:val="bullet"/>
      <w:lvlText w:val="•"/>
      <w:lvlJc w:val="left"/>
      <w:pPr>
        <w:ind w:left="6107" w:hanging="226"/>
      </w:pPr>
      <w:rPr>
        <w:rFonts w:hint="default"/>
        <w:lang w:val="ru-RU" w:eastAsia="en-US" w:bidi="ar-SA"/>
      </w:rPr>
    </w:lvl>
    <w:lvl w:ilvl="7" w:tplc="B4A4942A">
      <w:numFmt w:val="bullet"/>
      <w:lvlText w:val="•"/>
      <w:lvlJc w:val="left"/>
      <w:pPr>
        <w:ind w:left="7105" w:hanging="226"/>
      </w:pPr>
      <w:rPr>
        <w:rFonts w:hint="default"/>
        <w:lang w:val="ru-RU" w:eastAsia="en-US" w:bidi="ar-SA"/>
      </w:rPr>
    </w:lvl>
    <w:lvl w:ilvl="8" w:tplc="B14EAC7C">
      <w:numFmt w:val="bullet"/>
      <w:lvlText w:val="•"/>
      <w:lvlJc w:val="left"/>
      <w:pPr>
        <w:ind w:left="8103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83"/>
    <w:rsid w:val="000922A7"/>
    <w:rsid w:val="000A2EB5"/>
    <w:rsid w:val="000B4F28"/>
    <w:rsid w:val="0021198C"/>
    <w:rsid w:val="002720B3"/>
    <w:rsid w:val="00293EAE"/>
    <w:rsid w:val="002D5E51"/>
    <w:rsid w:val="00307ADA"/>
    <w:rsid w:val="00371455"/>
    <w:rsid w:val="006C2D83"/>
    <w:rsid w:val="00936A1D"/>
    <w:rsid w:val="009427D4"/>
    <w:rsid w:val="00A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EEA4"/>
  <w15:chartTrackingRefBased/>
  <w15:docId w15:val="{9AEB5F6E-6478-4B25-A07D-590D51F8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2D5E51"/>
    <w:pPr>
      <w:widowControl w:val="0"/>
      <w:autoSpaceDE w:val="0"/>
      <w:autoSpaceDN w:val="0"/>
      <w:spacing w:after="0" w:line="240" w:lineRule="auto"/>
      <w:ind w:left="204" w:right="315"/>
      <w:jc w:val="center"/>
      <w:outlineLvl w:val="1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E51"/>
    <w:rPr>
      <w:rFonts w:ascii="Arial" w:eastAsia="Arial" w:hAnsi="Arial" w:cs="Arial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D5E51"/>
    <w:pPr>
      <w:widowControl w:val="0"/>
      <w:autoSpaceDE w:val="0"/>
      <w:autoSpaceDN w:val="0"/>
      <w:spacing w:after="0" w:line="240" w:lineRule="auto"/>
      <w:ind w:firstLine="283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D5E51"/>
    <w:rPr>
      <w:rFonts w:ascii="Trebuchet MS" w:eastAsia="Trebuchet MS" w:hAnsi="Trebuchet MS" w:cs="Trebuchet MS"/>
      <w:sz w:val="23"/>
      <w:szCs w:val="23"/>
    </w:rPr>
  </w:style>
  <w:style w:type="paragraph" w:styleId="a5">
    <w:name w:val="List Paragraph"/>
    <w:basedOn w:val="a"/>
    <w:uiPriority w:val="1"/>
    <w:qFormat/>
    <w:rsid w:val="002D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Лаврентьев</dc:creator>
  <cp:keywords/>
  <dc:description/>
  <cp:lastModifiedBy>Александр Васильевич Лаврентьев</cp:lastModifiedBy>
  <cp:revision>5</cp:revision>
  <dcterms:created xsi:type="dcterms:W3CDTF">2021-04-27T07:41:00Z</dcterms:created>
  <dcterms:modified xsi:type="dcterms:W3CDTF">2021-04-30T06:42:00Z</dcterms:modified>
</cp:coreProperties>
</file>